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EE9B" w14:textId="77777777" w:rsidR="00D03266" w:rsidRDefault="00000000">
      <w:r>
        <w:rPr>
          <w:noProof/>
        </w:rPr>
        <w:drawing>
          <wp:anchor distT="0" distB="0" distL="114300" distR="114300" simplePos="0" relativeHeight="251658240" behindDoc="1" locked="0" layoutInCell="1" allowOverlap="1" wp14:anchorId="3DD08068" wp14:editId="7ED61496">
            <wp:simplePos x="0" y="0"/>
            <wp:positionH relativeFrom="column">
              <wp:posOffset>1722120</wp:posOffset>
            </wp:positionH>
            <wp:positionV relativeFrom="paragraph">
              <wp:posOffset>0</wp:posOffset>
            </wp:positionV>
            <wp:extent cx="1577340" cy="1115400"/>
            <wp:effectExtent l="0" t="0" r="3810" b="8890"/>
            <wp:wrapTight wrapText="bothSides">
              <wp:wrapPolygon edited="0">
                <wp:start x="0" y="0"/>
                <wp:lineTo x="0" y="21403"/>
                <wp:lineTo x="21391" y="21403"/>
                <wp:lineTo x="213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11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68F857" w14:textId="77777777" w:rsidR="00545116" w:rsidRPr="00545116" w:rsidRDefault="00545116" w:rsidP="00545116"/>
    <w:p w14:paraId="78DC9488" w14:textId="77777777" w:rsidR="00545116" w:rsidRPr="00545116" w:rsidRDefault="00545116" w:rsidP="00545116"/>
    <w:p w14:paraId="1363F756" w14:textId="77777777" w:rsidR="00545116" w:rsidRDefault="00545116" w:rsidP="00545116"/>
    <w:p w14:paraId="20C62A2D" w14:textId="77777777" w:rsidR="00545116" w:rsidRPr="00545116" w:rsidRDefault="00545116" w:rsidP="00545116">
      <w:pPr>
        <w:rPr>
          <w:b/>
          <w:bCs/>
          <w:lang w:val="cs-CZ"/>
        </w:rPr>
      </w:pPr>
      <w:r w:rsidRPr="00545116">
        <w:rPr>
          <w:b/>
          <w:bCs/>
          <w:lang w:val="cs-CZ"/>
        </w:rPr>
        <w:t>STANDARD SOCIÁLNÍCH SLUŽEB Č. 7</w:t>
      </w:r>
    </w:p>
    <w:p w14:paraId="6D4CBD56" w14:textId="77777777" w:rsidR="00545116" w:rsidRPr="00545116" w:rsidRDefault="00545116" w:rsidP="00545116">
      <w:pPr>
        <w:rPr>
          <w:b/>
          <w:bCs/>
          <w:lang w:val="cs-CZ"/>
        </w:rPr>
      </w:pPr>
      <w:r w:rsidRPr="00545116">
        <w:rPr>
          <w:b/>
          <w:bCs/>
          <w:lang w:val="cs-CZ"/>
        </w:rPr>
        <w:t>Stížnosti na poskytování sociální služby</w:t>
      </w:r>
    </w:p>
    <w:p w14:paraId="340886E7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 xml:space="preserve">Klienti Domova pro seniory </w:t>
      </w:r>
      <w:proofErr w:type="spellStart"/>
      <w:r w:rsidRPr="00545116">
        <w:rPr>
          <w:lang w:val="cs-CZ"/>
        </w:rPr>
        <w:t>Wágnerka</w:t>
      </w:r>
      <w:proofErr w:type="spellEnd"/>
      <w:r w:rsidRPr="00545116">
        <w:rPr>
          <w:lang w:val="cs-CZ"/>
        </w:rPr>
        <w:t xml:space="preserve"> (dále jen DSW) jsou informováni o tom, že mají možnost stěžovat si na poskytování pobytové sociální služby, jakou formou je možné stížnost uplatnit, kdo ji bude vyřizovat a jakým způsobem bude vyřizování stížnosti probíhat. S těmito postupy jsou rovněž seznámeni všichni zaměstnanci poskytovatele.</w:t>
      </w:r>
    </w:p>
    <w:p w14:paraId="462C0CBB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 xml:space="preserve">Pravidla pro podávání a vyřizování stížností jsou zveřejněna na webových stránkách poskytovatele a jsou dostupná v prostorách Domova pro seniory </w:t>
      </w:r>
      <w:proofErr w:type="spellStart"/>
      <w:r w:rsidRPr="00545116">
        <w:rPr>
          <w:lang w:val="cs-CZ"/>
        </w:rPr>
        <w:t>Wágnerka</w:t>
      </w:r>
      <w:proofErr w:type="spellEnd"/>
      <w:r w:rsidRPr="00545116">
        <w:rPr>
          <w:lang w:val="cs-CZ"/>
        </w:rPr>
        <w:t>.</w:t>
      </w:r>
    </w:p>
    <w:p w14:paraId="22F14058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Podané stížnosti na poskytování sociální služby v DSW jsou brány jako hodnocení kvality poskytovaných služeb a jako jeden z nástrojů trvalého zvyšování kvality poskytování sociální služby.</w:t>
      </w:r>
    </w:p>
    <w:p w14:paraId="1C3E44B7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Podání stížnosti nesmí být klientovi ani stěžovateli na újmu.</w:t>
      </w:r>
    </w:p>
    <w:p w14:paraId="1BDEE4AB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Klient nesmí být znevýhodněn, vystaven nevhodnému jednání ani omezení práv z důvodu podání stížnosti.</w:t>
      </w:r>
    </w:p>
    <w:p w14:paraId="50F732D6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Standard je vydáván jednatelkou a slouží i jako vnitřní pravidlo DSW – pracovní postup, podle tohoto pravidla poskytovatel postupuje.</w:t>
      </w:r>
    </w:p>
    <w:p w14:paraId="366616DB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Cílem je upravit způsob přijímání, prověřování a vyřizování stížností v DSW.</w:t>
      </w:r>
    </w:p>
    <w:p w14:paraId="0587A49B" w14:textId="77777777" w:rsidR="00545116" w:rsidRPr="00545116" w:rsidRDefault="00545116" w:rsidP="00545116">
      <w:pPr>
        <w:rPr>
          <w:b/>
          <w:bCs/>
          <w:lang w:val="cs-CZ"/>
        </w:rPr>
      </w:pPr>
      <w:r w:rsidRPr="00545116">
        <w:rPr>
          <w:b/>
          <w:bCs/>
          <w:lang w:val="cs-CZ"/>
        </w:rPr>
        <w:t>Vymezení pojmů</w:t>
      </w:r>
    </w:p>
    <w:p w14:paraId="3FC28801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V případě, kdy klient nebo další osoby nejsou spokojeni s kvalitou, rozsahem a průběhem poskytovaných sociálních služeb, mají možnost podat stížnost.</w:t>
      </w:r>
    </w:p>
    <w:p w14:paraId="24E862F6" w14:textId="77777777" w:rsidR="00545116" w:rsidRPr="00545116" w:rsidRDefault="00545116" w:rsidP="00545116">
      <w:pPr>
        <w:rPr>
          <w:b/>
          <w:bCs/>
          <w:lang w:val="cs-CZ"/>
        </w:rPr>
      </w:pPr>
      <w:r w:rsidRPr="00545116">
        <w:rPr>
          <w:b/>
          <w:bCs/>
          <w:lang w:val="cs-CZ"/>
        </w:rPr>
        <w:t>Stížnost</w:t>
      </w:r>
    </w:p>
    <w:p w14:paraId="02292D9F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Vyjádření nespokojenosti vůči poskytovateli nebo jeho zaměstnancům, kteří sociální službu poskytují nebo vůči konkrétní činnosti nebo prostředí, v němž je služba poskytována.</w:t>
      </w:r>
    </w:p>
    <w:p w14:paraId="00C7CD5C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O stížnost se jedná vždy, pokud stěžovatel konstatuje, že má stížnost, bez ohledu na obsah jeho následného konkrétního sdělení.</w:t>
      </w:r>
    </w:p>
    <w:p w14:paraId="0C1DF66E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Stížnost lze podat i anonymně.</w:t>
      </w:r>
    </w:p>
    <w:p w14:paraId="74838051" w14:textId="77777777" w:rsidR="00545116" w:rsidRPr="00545116" w:rsidRDefault="00545116" w:rsidP="00545116">
      <w:pPr>
        <w:rPr>
          <w:b/>
          <w:bCs/>
          <w:lang w:val="cs-CZ"/>
        </w:rPr>
      </w:pPr>
      <w:r w:rsidRPr="00545116">
        <w:rPr>
          <w:b/>
          <w:bCs/>
          <w:lang w:val="cs-CZ"/>
        </w:rPr>
        <w:t>PRAVIDLA PRO PODÁVÁNÍ STÍŽNOSTÍ</w:t>
      </w:r>
    </w:p>
    <w:p w14:paraId="73DE9080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lastRenderedPageBreak/>
        <w:t>Klienti, zaměstnanci i další osoby mají právo podávat stížnosti.</w:t>
      </w:r>
    </w:p>
    <w:p w14:paraId="3C5A7244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Stížnost může podat:</w:t>
      </w:r>
    </w:p>
    <w:p w14:paraId="74DE669A" w14:textId="77777777" w:rsidR="00545116" w:rsidRPr="00545116" w:rsidRDefault="00545116" w:rsidP="00545116">
      <w:pPr>
        <w:numPr>
          <w:ilvl w:val="0"/>
          <w:numId w:val="10"/>
        </w:numPr>
        <w:rPr>
          <w:lang w:val="cs-CZ"/>
        </w:rPr>
      </w:pPr>
      <w:r w:rsidRPr="00545116">
        <w:rPr>
          <w:lang w:val="cs-CZ"/>
        </w:rPr>
        <w:t>klient,</w:t>
      </w:r>
    </w:p>
    <w:p w14:paraId="1313223A" w14:textId="77777777" w:rsidR="00545116" w:rsidRPr="00545116" w:rsidRDefault="00545116" w:rsidP="00545116">
      <w:pPr>
        <w:numPr>
          <w:ilvl w:val="0"/>
          <w:numId w:val="10"/>
        </w:numPr>
        <w:rPr>
          <w:lang w:val="cs-CZ"/>
        </w:rPr>
      </w:pPr>
      <w:r w:rsidRPr="00545116">
        <w:rPr>
          <w:lang w:val="cs-CZ"/>
        </w:rPr>
        <w:t>zákonný zástupce,</w:t>
      </w:r>
    </w:p>
    <w:p w14:paraId="6014BD58" w14:textId="77777777" w:rsidR="00545116" w:rsidRPr="00545116" w:rsidRDefault="00545116" w:rsidP="00545116">
      <w:pPr>
        <w:numPr>
          <w:ilvl w:val="0"/>
          <w:numId w:val="10"/>
        </w:numPr>
        <w:rPr>
          <w:lang w:val="cs-CZ"/>
        </w:rPr>
      </w:pPr>
      <w:r w:rsidRPr="00545116">
        <w:rPr>
          <w:lang w:val="cs-CZ"/>
        </w:rPr>
        <w:t>opatrovník,</w:t>
      </w:r>
    </w:p>
    <w:p w14:paraId="16B0D49A" w14:textId="77777777" w:rsidR="00545116" w:rsidRPr="00545116" w:rsidRDefault="00545116" w:rsidP="00545116">
      <w:pPr>
        <w:numPr>
          <w:ilvl w:val="0"/>
          <w:numId w:val="10"/>
        </w:numPr>
        <w:rPr>
          <w:lang w:val="cs-CZ"/>
        </w:rPr>
      </w:pPr>
      <w:r w:rsidRPr="00545116">
        <w:rPr>
          <w:lang w:val="cs-CZ"/>
        </w:rPr>
        <w:t>podpůrce,</w:t>
      </w:r>
    </w:p>
    <w:p w14:paraId="18D8E68C" w14:textId="77777777" w:rsidR="00545116" w:rsidRPr="00545116" w:rsidRDefault="00545116" w:rsidP="00545116">
      <w:pPr>
        <w:numPr>
          <w:ilvl w:val="0"/>
          <w:numId w:val="10"/>
        </w:numPr>
        <w:rPr>
          <w:lang w:val="cs-CZ"/>
        </w:rPr>
      </w:pPr>
      <w:r w:rsidRPr="00545116">
        <w:rPr>
          <w:lang w:val="cs-CZ"/>
        </w:rPr>
        <w:t>osoba zmocněná klientem,</w:t>
      </w:r>
    </w:p>
    <w:p w14:paraId="54115117" w14:textId="77777777" w:rsidR="00545116" w:rsidRPr="00545116" w:rsidRDefault="00545116" w:rsidP="00545116">
      <w:pPr>
        <w:numPr>
          <w:ilvl w:val="0"/>
          <w:numId w:val="10"/>
        </w:numPr>
        <w:rPr>
          <w:lang w:val="cs-CZ"/>
        </w:rPr>
      </w:pPr>
      <w:r w:rsidRPr="00545116">
        <w:rPr>
          <w:lang w:val="cs-CZ"/>
        </w:rPr>
        <w:t>osoba blízká,</w:t>
      </w:r>
    </w:p>
    <w:p w14:paraId="3760BD17" w14:textId="77777777" w:rsidR="00545116" w:rsidRPr="00545116" w:rsidRDefault="00545116" w:rsidP="00545116">
      <w:pPr>
        <w:numPr>
          <w:ilvl w:val="0"/>
          <w:numId w:val="10"/>
        </w:numPr>
        <w:rPr>
          <w:lang w:val="cs-CZ"/>
        </w:rPr>
      </w:pPr>
      <w:r w:rsidRPr="00545116">
        <w:rPr>
          <w:lang w:val="cs-CZ"/>
        </w:rPr>
        <w:t>člen domácnosti oprávněný zastupovat klienta,</w:t>
      </w:r>
    </w:p>
    <w:p w14:paraId="1542FE1D" w14:textId="77777777" w:rsidR="00545116" w:rsidRPr="00545116" w:rsidRDefault="00545116" w:rsidP="00545116">
      <w:pPr>
        <w:numPr>
          <w:ilvl w:val="0"/>
          <w:numId w:val="10"/>
        </w:numPr>
        <w:rPr>
          <w:lang w:val="cs-CZ"/>
        </w:rPr>
      </w:pPr>
      <w:r w:rsidRPr="00545116">
        <w:rPr>
          <w:lang w:val="cs-CZ"/>
        </w:rPr>
        <w:t>zaměstnanec poskytovatele.</w:t>
      </w:r>
    </w:p>
    <w:p w14:paraId="461B6172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O možnosti podat stížnost jsou klienti informováni již při jednání o možném poskytnutí pobytové sociální služby a opětovně při svém nástupu do DSW.</w:t>
      </w:r>
    </w:p>
    <w:p w14:paraId="2376341F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Klient má možnost zvolit si pro vyřizování své stížnosti nezávislého zástupce: fyzickou osobu (například rodinného příslušníka či blízkou osobu) nebo právnickou osobu (například občanskou poradnu).</w:t>
      </w:r>
    </w:p>
    <w:p w14:paraId="08BA5DB6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Zaměstnanci jsou s pravidly podávání a vyřizování stížností seznámeni při nástupu do zaměstnání a dále jsou s nimi seznamováni na pravidelných poradách.</w:t>
      </w:r>
    </w:p>
    <w:p w14:paraId="70A9B76D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Pravidla pro podávání a vyřizování stížností jsou volně přístupná na informační nástěnce v DSW a na webových stránkách DSW.</w:t>
      </w:r>
    </w:p>
    <w:p w14:paraId="39EEC629" w14:textId="77777777" w:rsidR="00545116" w:rsidRPr="00545116" w:rsidRDefault="00545116" w:rsidP="00545116">
      <w:pPr>
        <w:rPr>
          <w:b/>
          <w:bCs/>
          <w:lang w:val="cs-CZ"/>
        </w:rPr>
      </w:pPr>
      <w:r w:rsidRPr="00545116">
        <w:rPr>
          <w:b/>
          <w:bCs/>
          <w:lang w:val="cs-CZ"/>
        </w:rPr>
        <w:t>Srozumitelnost informací</w:t>
      </w:r>
    </w:p>
    <w:p w14:paraId="1834EC96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Poskytovatel zajišťuje, aby informace o možnosti podat stížnost byly klientům poskytovány srozumitelnou formou odpovídající jejich schopnostem a potřebám.</w:t>
      </w:r>
    </w:p>
    <w:p w14:paraId="4164FA3A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Informace jsou klientům poskytovány:</w:t>
      </w:r>
    </w:p>
    <w:p w14:paraId="59E064B3" w14:textId="77777777" w:rsidR="00545116" w:rsidRPr="00545116" w:rsidRDefault="00545116" w:rsidP="00545116">
      <w:pPr>
        <w:numPr>
          <w:ilvl w:val="0"/>
          <w:numId w:val="11"/>
        </w:numPr>
        <w:rPr>
          <w:lang w:val="cs-CZ"/>
        </w:rPr>
      </w:pPr>
      <w:r w:rsidRPr="00545116">
        <w:rPr>
          <w:lang w:val="cs-CZ"/>
        </w:rPr>
        <w:t>ústně,</w:t>
      </w:r>
    </w:p>
    <w:p w14:paraId="10841ADF" w14:textId="77777777" w:rsidR="00545116" w:rsidRPr="00545116" w:rsidRDefault="00545116" w:rsidP="00545116">
      <w:pPr>
        <w:numPr>
          <w:ilvl w:val="0"/>
          <w:numId w:val="11"/>
        </w:numPr>
        <w:rPr>
          <w:lang w:val="cs-CZ"/>
        </w:rPr>
      </w:pPr>
      <w:r w:rsidRPr="00545116">
        <w:rPr>
          <w:lang w:val="cs-CZ"/>
        </w:rPr>
        <w:t>písemně,</w:t>
      </w:r>
    </w:p>
    <w:p w14:paraId="37078972" w14:textId="77777777" w:rsidR="00545116" w:rsidRPr="00545116" w:rsidRDefault="00545116" w:rsidP="00545116">
      <w:pPr>
        <w:numPr>
          <w:ilvl w:val="0"/>
          <w:numId w:val="11"/>
        </w:numPr>
        <w:rPr>
          <w:lang w:val="cs-CZ"/>
        </w:rPr>
      </w:pPr>
      <w:r w:rsidRPr="00545116">
        <w:rPr>
          <w:lang w:val="cs-CZ"/>
        </w:rPr>
        <w:t>prostřednictvím informačních nástěnek,</w:t>
      </w:r>
    </w:p>
    <w:p w14:paraId="3730A93D" w14:textId="77777777" w:rsidR="00545116" w:rsidRPr="00545116" w:rsidRDefault="00545116" w:rsidP="00545116">
      <w:pPr>
        <w:numPr>
          <w:ilvl w:val="0"/>
          <w:numId w:val="11"/>
        </w:numPr>
        <w:rPr>
          <w:lang w:val="cs-CZ"/>
        </w:rPr>
      </w:pPr>
      <w:r w:rsidRPr="00545116">
        <w:rPr>
          <w:lang w:val="cs-CZ"/>
        </w:rPr>
        <w:t>v případě potřeby pomocí jednoduchého textu, piktogramů nebo podpůrné komunikace.</w:t>
      </w:r>
    </w:p>
    <w:p w14:paraId="60D9664B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lastRenderedPageBreak/>
        <w:t>Klienti jsou s pravidly seznamováni při nástupu do zařízení a dále dle potřeby v průběhu poskytování služby.</w:t>
      </w:r>
    </w:p>
    <w:p w14:paraId="0F3642FC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V případě potřeby má stěžovatel možnost přizvat si tlumočníka.</w:t>
      </w:r>
    </w:p>
    <w:p w14:paraId="2FB47B10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U klientů, kteří mají potíže v komunikaci, musí zaměstnanec vyvinout dostatečnou snahu porozumět podstatě problému a využívá vhodné komunikační pomůcky.</w:t>
      </w:r>
    </w:p>
    <w:p w14:paraId="39E1F386" w14:textId="77777777" w:rsidR="00545116" w:rsidRPr="00545116" w:rsidRDefault="00545116" w:rsidP="00545116">
      <w:pPr>
        <w:rPr>
          <w:b/>
          <w:bCs/>
          <w:lang w:val="cs-CZ"/>
        </w:rPr>
      </w:pPr>
      <w:r w:rsidRPr="00545116">
        <w:rPr>
          <w:b/>
          <w:bCs/>
          <w:lang w:val="cs-CZ"/>
        </w:rPr>
        <w:t>Způsob podávání stížností</w:t>
      </w:r>
    </w:p>
    <w:p w14:paraId="2C4825EF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Ústně – kterémukoli zaměstnanci nebo telefonicky.</w:t>
      </w:r>
    </w:p>
    <w:p w14:paraId="66E41BE3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Písemně – vhozením stížnosti do schránky na stížnosti nebo poštou.</w:t>
      </w:r>
    </w:p>
    <w:p w14:paraId="580EBA0A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 xml:space="preserve">Elektronicky – prostřednictvím e-mailové adresy </w:t>
      </w:r>
      <w:hyperlink r:id="rId7" w:history="1">
        <w:r w:rsidRPr="00545116">
          <w:rPr>
            <w:rStyle w:val="Hypertextovodkaz"/>
            <w:lang w:val="cs-CZ"/>
          </w:rPr>
          <w:t>info@wagnerka.cz</w:t>
        </w:r>
      </w:hyperlink>
      <w:r w:rsidRPr="00545116">
        <w:rPr>
          <w:lang w:val="cs-CZ"/>
        </w:rPr>
        <w:t>.</w:t>
      </w:r>
    </w:p>
    <w:p w14:paraId="48040506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Podání stížnosti může být anonymní.</w:t>
      </w:r>
    </w:p>
    <w:p w14:paraId="5D418687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 xml:space="preserve">O </w:t>
      </w:r>
      <w:proofErr w:type="gramStart"/>
      <w:r w:rsidRPr="00545116">
        <w:rPr>
          <w:lang w:val="cs-CZ"/>
        </w:rPr>
        <w:t>jiných</w:t>
      </w:r>
      <w:proofErr w:type="gramEnd"/>
      <w:r w:rsidRPr="00545116">
        <w:rPr>
          <w:lang w:val="cs-CZ"/>
        </w:rPr>
        <w:t xml:space="preserve"> než písemných stížnostech se vyhotovuje zápis tak, aby co možná nejlépe vystihl obsah sdělení.</w:t>
      </w:r>
    </w:p>
    <w:p w14:paraId="35D2D098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Schránka na stížnosti je v DSW umístěna na dostupném a označeném místě.</w:t>
      </w:r>
    </w:p>
    <w:p w14:paraId="7399321B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Sociální pracovnice zajišťuje výběr schránky jedenkrát týdně.</w:t>
      </w:r>
    </w:p>
    <w:p w14:paraId="57241C4F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Zaměstnanec, kterému byla ústně podána stížnost, je povinen o této skutečnosti neprodleně informovat jednatelku, vrchní sestru a sociální pracovnici.</w:t>
      </w:r>
    </w:p>
    <w:p w14:paraId="1F5EEF1F" w14:textId="77777777" w:rsidR="00545116" w:rsidRPr="00545116" w:rsidRDefault="00545116" w:rsidP="00545116">
      <w:pPr>
        <w:rPr>
          <w:b/>
          <w:bCs/>
          <w:lang w:val="cs-CZ"/>
        </w:rPr>
      </w:pPr>
      <w:r w:rsidRPr="00545116">
        <w:rPr>
          <w:b/>
          <w:bCs/>
          <w:lang w:val="cs-CZ"/>
        </w:rPr>
        <w:t>Evidence a řešení stížností</w:t>
      </w:r>
    </w:p>
    <w:p w14:paraId="18084BBC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Každá přijatá stížnost je evidována v tzv. „Knize stížností“.</w:t>
      </w:r>
    </w:p>
    <w:p w14:paraId="114E2C1D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Poskytovatel vede písemnou evidenci o podaných stížnostech a způsobu jejich vyřízení.</w:t>
      </w:r>
    </w:p>
    <w:p w14:paraId="7EFF0C94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Při zápisu stížnosti se zaznamenají zejména:</w:t>
      </w:r>
    </w:p>
    <w:p w14:paraId="199284E0" w14:textId="77777777" w:rsidR="00545116" w:rsidRPr="00545116" w:rsidRDefault="00545116" w:rsidP="00545116">
      <w:pPr>
        <w:numPr>
          <w:ilvl w:val="0"/>
          <w:numId w:val="12"/>
        </w:numPr>
        <w:rPr>
          <w:lang w:val="cs-CZ"/>
        </w:rPr>
      </w:pPr>
      <w:r w:rsidRPr="00545116">
        <w:rPr>
          <w:lang w:val="cs-CZ"/>
        </w:rPr>
        <w:t>jméno stěžovatele,</w:t>
      </w:r>
    </w:p>
    <w:p w14:paraId="250049A3" w14:textId="77777777" w:rsidR="00545116" w:rsidRPr="00545116" w:rsidRDefault="00545116" w:rsidP="00545116">
      <w:pPr>
        <w:numPr>
          <w:ilvl w:val="0"/>
          <w:numId w:val="12"/>
        </w:numPr>
        <w:rPr>
          <w:lang w:val="cs-CZ"/>
        </w:rPr>
      </w:pPr>
      <w:r w:rsidRPr="00545116">
        <w:rPr>
          <w:lang w:val="cs-CZ"/>
        </w:rPr>
        <w:t>datum přijetí stížnosti,</w:t>
      </w:r>
    </w:p>
    <w:p w14:paraId="1715B7E7" w14:textId="77777777" w:rsidR="00545116" w:rsidRPr="00545116" w:rsidRDefault="00545116" w:rsidP="00545116">
      <w:pPr>
        <w:numPr>
          <w:ilvl w:val="0"/>
          <w:numId w:val="12"/>
        </w:numPr>
        <w:rPr>
          <w:lang w:val="cs-CZ"/>
        </w:rPr>
      </w:pPr>
      <w:r w:rsidRPr="00545116">
        <w:rPr>
          <w:lang w:val="cs-CZ"/>
        </w:rPr>
        <w:t>předmět a obsah stížnosti,</w:t>
      </w:r>
    </w:p>
    <w:p w14:paraId="373CC98C" w14:textId="77777777" w:rsidR="00545116" w:rsidRPr="00545116" w:rsidRDefault="00545116" w:rsidP="00545116">
      <w:pPr>
        <w:numPr>
          <w:ilvl w:val="0"/>
          <w:numId w:val="12"/>
        </w:numPr>
        <w:rPr>
          <w:lang w:val="cs-CZ"/>
        </w:rPr>
      </w:pPr>
      <w:r w:rsidRPr="00545116">
        <w:rPr>
          <w:lang w:val="cs-CZ"/>
        </w:rPr>
        <w:t>identifikace svědků události,</w:t>
      </w:r>
    </w:p>
    <w:p w14:paraId="320CD547" w14:textId="77777777" w:rsidR="00545116" w:rsidRPr="00545116" w:rsidRDefault="00545116" w:rsidP="00545116">
      <w:pPr>
        <w:numPr>
          <w:ilvl w:val="0"/>
          <w:numId w:val="12"/>
        </w:numPr>
        <w:rPr>
          <w:lang w:val="cs-CZ"/>
        </w:rPr>
      </w:pPr>
      <w:r w:rsidRPr="00545116">
        <w:rPr>
          <w:lang w:val="cs-CZ"/>
        </w:rPr>
        <w:t>jméno zaměstnance, který zápis vyhotovil,</w:t>
      </w:r>
    </w:p>
    <w:p w14:paraId="315EE155" w14:textId="77777777" w:rsidR="00545116" w:rsidRPr="00545116" w:rsidRDefault="00545116" w:rsidP="00545116">
      <w:pPr>
        <w:numPr>
          <w:ilvl w:val="0"/>
          <w:numId w:val="12"/>
        </w:numPr>
        <w:rPr>
          <w:lang w:val="cs-CZ"/>
        </w:rPr>
      </w:pPr>
      <w:r w:rsidRPr="00545116">
        <w:rPr>
          <w:lang w:val="cs-CZ"/>
        </w:rPr>
        <w:t>způsob vyřízení stížnosti,</w:t>
      </w:r>
    </w:p>
    <w:p w14:paraId="1FF739DF" w14:textId="77777777" w:rsidR="00545116" w:rsidRPr="00545116" w:rsidRDefault="00545116" w:rsidP="00545116">
      <w:pPr>
        <w:numPr>
          <w:ilvl w:val="0"/>
          <w:numId w:val="12"/>
        </w:numPr>
        <w:rPr>
          <w:lang w:val="cs-CZ"/>
        </w:rPr>
      </w:pPr>
      <w:r w:rsidRPr="00545116">
        <w:rPr>
          <w:lang w:val="cs-CZ"/>
        </w:rPr>
        <w:t>datum vyřízení stížnosti.</w:t>
      </w:r>
    </w:p>
    <w:p w14:paraId="6A73D821" w14:textId="77777777" w:rsidR="00545116" w:rsidRPr="00545116" w:rsidRDefault="00545116" w:rsidP="00545116">
      <w:pPr>
        <w:rPr>
          <w:b/>
          <w:bCs/>
          <w:lang w:val="cs-CZ"/>
        </w:rPr>
      </w:pPr>
      <w:r w:rsidRPr="00545116">
        <w:rPr>
          <w:b/>
          <w:bCs/>
          <w:lang w:val="cs-CZ"/>
        </w:rPr>
        <w:t>Vyřizování stížností</w:t>
      </w:r>
    </w:p>
    <w:p w14:paraId="79376C10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lastRenderedPageBreak/>
        <w:t>Podmínky pro podávání a vyřizování stížností jsou pro klienta bezpečné a umožňují přijetí rychlého a odpovídajícího řešení.</w:t>
      </w:r>
    </w:p>
    <w:p w14:paraId="5E39883D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Stížnost nemůže být svěřena k vyřízení zaměstnanci, proti kterému směřuje.</w:t>
      </w:r>
    </w:p>
    <w:p w14:paraId="602C71B0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Odpovědi na stížnosti jsou vždy písemné.</w:t>
      </w:r>
    </w:p>
    <w:p w14:paraId="24124B80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Lhůta pro vyřízení stížnosti činí 30 dnů ode dne jejího doručení.</w:t>
      </w:r>
    </w:p>
    <w:p w14:paraId="6CE729D1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Ve zvlášť odůvodněných případech může být lhůta prodloužena nejvýše o dalších 30 dnů.</w:t>
      </w:r>
    </w:p>
    <w:p w14:paraId="7B3C193A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O prodloužení lhůty a důvodech prodloužení je stěžovatel písemně informován.</w:t>
      </w:r>
    </w:p>
    <w:p w14:paraId="4BA0D243" w14:textId="77777777" w:rsidR="00545116" w:rsidRPr="00545116" w:rsidRDefault="00545116" w:rsidP="00545116">
      <w:pPr>
        <w:rPr>
          <w:b/>
          <w:bCs/>
          <w:lang w:val="cs-CZ"/>
        </w:rPr>
      </w:pPr>
      <w:r w:rsidRPr="00545116">
        <w:rPr>
          <w:b/>
          <w:bCs/>
          <w:lang w:val="cs-CZ"/>
        </w:rPr>
        <w:t>Nahlížení do dokumentace</w:t>
      </w:r>
    </w:p>
    <w:p w14:paraId="73AF287B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Stěžovateli je na jeho žádost umožněno nahlížet do dokumentace vedené o stížnosti a pořizovat si z ní kopie nebo výpisy.</w:t>
      </w:r>
    </w:p>
    <w:p w14:paraId="21B0F637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Kopie dokumentace mohou být zpoplatněny ve výši skutečných nákladů na jejich pořízení.</w:t>
      </w:r>
    </w:p>
    <w:p w14:paraId="1CE25574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Cena za pořízení kopie činí:</w:t>
      </w:r>
    </w:p>
    <w:p w14:paraId="1F7A67FE" w14:textId="75E872C5" w:rsidR="00545116" w:rsidRPr="00545116" w:rsidRDefault="00545116" w:rsidP="00545116">
      <w:pPr>
        <w:numPr>
          <w:ilvl w:val="0"/>
          <w:numId w:val="13"/>
        </w:numPr>
        <w:rPr>
          <w:lang w:val="cs-CZ"/>
        </w:rPr>
      </w:pPr>
      <w:r w:rsidRPr="00545116">
        <w:rPr>
          <w:lang w:val="cs-CZ"/>
        </w:rPr>
        <w:t>5 Kč za jednu černobílou stranu A4,</w:t>
      </w:r>
    </w:p>
    <w:p w14:paraId="35F4411C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Elektronické zaslání dokumentace ve formátu PDF je poskytováno bezplatně.</w:t>
      </w:r>
    </w:p>
    <w:p w14:paraId="76728DBC" w14:textId="77777777" w:rsidR="00545116" w:rsidRPr="00545116" w:rsidRDefault="00545116" w:rsidP="00545116">
      <w:pPr>
        <w:rPr>
          <w:b/>
          <w:bCs/>
          <w:lang w:val="cs-CZ"/>
        </w:rPr>
      </w:pPr>
      <w:r w:rsidRPr="00545116">
        <w:rPr>
          <w:b/>
          <w:bCs/>
          <w:lang w:val="cs-CZ"/>
        </w:rPr>
        <w:t>Anonymní stížnosti</w:t>
      </w:r>
    </w:p>
    <w:p w14:paraId="23B458D7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Anonymní stížnosti jsou evidovány a posuzovány stejně jako ostatní stížnosti.</w:t>
      </w:r>
    </w:p>
    <w:p w14:paraId="58C0E72D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Pokud anonymní stížnost obsahuje konkrétní skutečnosti, které lze prověřit, poskytovatel provede její šetření.</w:t>
      </w:r>
    </w:p>
    <w:p w14:paraId="7B719697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O způsobu vyřízení anonymní stížnosti je proveden záznam v evidenci stížností.</w:t>
      </w:r>
    </w:p>
    <w:p w14:paraId="4FAB189D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Poskytovatel může zveřejnit obecnou informaci o přijatých opatřeních, pokud je to vhodné a nedojde tím k porušení práv klientů nebo zaměstnanců.</w:t>
      </w:r>
    </w:p>
    <w:p w14:paraId="71DC1F51" w14:textId="77777777" w:rsidR="00545116" w:rsidRPr="00545116" w:rsidRDefault="00545116" w:rsidP="00545116">
      <w:pPr>
        <w:rPr>
          <w:b/>
          <w:bCs/>
          <w:lang w:val="cs-CZ"/>
        </w:rPr>
      </w:pPr>
      <w:r w:rsidRPr="00545116">
        <w:rPr>
          <w:b/>
          <w:bCs/>
          <w:lang w:val="cs-CZ"/>
        </w:rPr>
        <w:t>Prověření vyřízení stížnosti Ministerstvem práce a sociálních věcí</w:t>
      </w:r>
    </w:p>
    <w:p w14:paraId="24AA4FED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Pokud stěžovatel nesouhlasí se způsobem vyřízení stížnosti nebo nebyla-li stížnost vyřízena ve stanovené lhůtě, může požádat Ministerstvo práce a sociálních věcí ČR o prověření způsobu vyřízení stížnosti dle § 99b zákona č. 108/2006 Sb.</w:t>
      </w:r>
    </w:p>
    <w:p w14:paraId="34C90759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Žádost lze podat do 60 dnů ode dne doručení informace o způsobu vyřízení stížnosti nebo ode dne marného uplynutí lhůty pro její vyřízení.</w:t>
      </w:r>
    </w:p>
    <w:p w14:paraId="1F2BA96A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Ministerstvo práce a sociálních věcí ČR</w:t>
      </w:r>
      <w:r w:rsidRPr="00545116">
        <w:rPr>
          <w:lang w:val="cs-CZ"/>
        </w:rPr>
        <w:br/>
        <w:t>Na Poříčním právu 1</w:t>
      </w:r>
      <w:r w:rsidRPr="00545116">
        <w:rPr>
          <w:lang w:val="cs-CZ"/>
        </w:rPr>
        <w:br/>
      </w:r>
      <w:r w:rsidRPr="00545116">
        <w:rPr>
          <w:lang w:val="cs-CZ"/>
        </w:rPr>
        <w:lastRenderedPageBreak/>
        <w:t>128 01 Praha 2</w:t>
      </w:r>
      <w:r w:rsidRPr="00545116">
        <w:rPr>
          <w:lang w:val="cs-CZ"/>
        </w:rPr>
        <w:br/>
      </w:r>
      <w:hyperlink r:id="rId8" w:history="1">
        <w:r w:rsidRPr="00545116">
          <w:rPr>
            <w:rStyle w:val="Hypertextovodkaz"/>
            <w:lang w:val="cs-CZ"/>
          </w:rPr>
          <w:t>www.mpsv.cz</w:t>
        </w:r>
      </w:hyperlink>
    </w:p>
    <w:p w14:paraId="690F174E" w14:textId="77777777" w:rsidR="00545116" w:rsidRPr="00545116" w:rsidRDefault="00545116" w:rsidP="00545116">
      <w:pPr>
        <w:rPr>
          <w:b/>
          <w:bCs/>
          <w:lang w:val="cs-CZ"/>
        </w:rPr>
      </w:pPr>
      <w:r w:rsidRPr="00545116">
        <w:rPr>
          <w:b/>
          <w:bCs/>
          <w:lang w:val="cs-CZ"/>
        </w:rPr>
        <w:t>Další možnosti podání stížnosti</w:t>
      </w:r>
    </w:p>
    <w:p w14:paraId="02FDF656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Klienti jsou poučeni o možnosti obrátit se v případě nespokojenosti také na:</w:t>
      </w:r>
    </w:p>
    <w:p w14:paraId="63E00367" w14:textId="77777777" w:rsidR="00545116" w:rsidRPr="00545116" w:rsidRDefault="00545116" w:rsidP="00545116">
      <w:pPr>
        <w:numPr>
          <w:ilvl w:val="0"/>
          <w:numId w:val="14"/>
        </w:numPr>
        <w:rPr>
          <w:lang w:val="cs-CZ"/>
        </w:rPr>
      </w:pPr>
      <w:r w:rsidRPr="00545116">
        <w:rPr>
          <w:lang w:val="cs-CZ"/>
        </w:rPr>
        <w:t>Veřejného ochránce práv,</w:t>
      </w:r>
    </w:p>
    <w:p w14:paraId="23EF6F2C" w14:textId="77777777" w:rsidR="00545116" w:rsidRPr="00545116" w:rsidRDefault="00545116" w:rsidP="00545116">
      <w:pPr>
        <w:numPr>
          <w:ilvl w:val="0"/>
          <w:numId w:val="14"/>
        </w:numPr>
        <w:rPr>
          <w:lang w:val="cs-CZ"/>
        </w:rPr>
      </w:pPr>
      <w:r w:rsidRPr="00545116">
        <w:rPr>
          <w:lang w:val="cs-CZ"/>
        </w:rPr>
        <w:t>Ministerstvo práce a sociálních věcí,</w:t>
      </w:r>
    </w:p>
    <w:p w14:paraId="3388B2EB" w14:textId="77777777" w:rsidR="00545116" w:rsidRPr="00545116" w:rsidRDefault="00545116" w:rsidP="00545116">
      <w:pPr>
        <w:numPr>
          <w:ilvl w:val="0"/>
          <w:numId w:val="14"/>
        </w:numPr>
        <w:rPr>
          <w:lang w:val="cs-CZ"/>
        </w:rPr>
      </w:pPr>
      <w:r w:rsidRPr="00545116">
        <w:rPr>
          <w:lang w:val="cs-CZ"/>
        </w:rPr>
        <w:t>další instituce sledující dodržování lidských práv.</w:t>
      </w:r>
    </w:p>
    <w:p w14:paraId="1E44A33C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Veřejný ochránce práv – ombudsman</w:t>
      </w:r>
      <w:r w:rsidRPr="00545116">
        <w:rPr>
          <w:lang w:val="cs-CZ"/>
        </w:rPr>
        <w:br/>
        <w:t>Údolní 39, 602 00 Brno</w:t>
      </w:r>
      <w:r w:rsidRPr="00545116">
        <w:rPr>
          <w:lang w:val="cs-CZ"/>
        </w:rPr>
        <w:br/>
      </w:r>
      <w:hyperlink r:id="rId9" w:history="1">
        <w:r w:rsidRPr="00545116">
          <w:rPr>
            <w:rStyle w:val="Hypertextovodkaz"/>
            <w:lang w:val="cs-CZ"/>
          </w:rPr>
          <w:t>www.ochrance.cz</w:t>
        </w:r>
      </w:hyperlink>
    </w:p>
    <w:p w14:paraId="4A3701AC" w14:textId="77777777" w:rsidR="00545116" w:rsidRPr="00545116" w:rsidRDefault="00545116" w:rsidP="00545116">
      <w:pPr>
        <w:rPr>
          <w:b/>
          <w:bCs/>
          <w:lang w:val="cs-CZ"/>
        </w:rPr>
      </w:pPr>
      <w:r w:rsidRPr="00545116">
        <w:rPr>
          <w:b/>
          <w:bCs/>
          <w:lang w:val="cs-CZ"/>
        </w:rPr>
        <w:t>Závěrečná ustanovení</w:t>
      </w:r>
    </w:p>
    <w:p w14:paraId="3B480B43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Revize standardu probíhá minimálně 1× ročně nebo dle potřeby při změně legislativy.</w:t>
      </w:r>
    </w:p>
    <w:p w14:paraId="55E4D2C5" w14:textId="4F29F7F9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 xml:space="preserve">V Českém Krumlově dne </w:t>
      </w:r>
      <w:r>
        <w:rPr>
          <w:lang w:val="cs-CZ"/>
        </w:rPr>
        <w:t>1.1.2026</w:t>
      </w:r>
    </w:p>
    <w:p w14:paraId="4676A9B4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 xml:space="preserve">Hana Dufková </w:t>
      </w:r>
      <w:proofErr w:type="spellStart"/>
      <w:r w:rsidRPr="00545116">
        <w:rPr>
          <w:lang w:val="cs-CZ"/>
        </w:rPr>
        <w:t>Spoladore</w:t>
      </w:r>
      <w:proofErr w:type="spellEnd"/>
      <w:r w:rsidRPr="00545116">
        <w:rPr>
          <w:lang w:val="cs-CZ"/>
        </w:rPr>
        <w:br/>
        <w:t>Jednatelka</w:t>
      </w:r>
    </w:p>
    <w:p w14:paraId="51594BEF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Klienti jsou informováni o možnosti obrátit se také na:</w:t>
      </w:r>
    </w:p>
    <w:p w14:paraId="69C2FF17" w14:textId="77777777" w:rsidR="00545116" w:rsidRPr="00545116" w:rsidRDefault="00545116" w:rsidP="00545116">
      <w:pPr>
        <w:numPr>
          <w:ilvl w:val="0"/>
          <w:numId w:val="15"/>
        </w:numPr>
        <w:rPr>
          <w:lang w:val="cs-CZ"/>
        </w:rPr>
      </w:pPr>
      <w:r w:rsidRPr="00545116">
        <w:rPr>
          <w:lang w:val="cs-CZ"/>
        </w:rPr>
        <w:t>zřizovatele nebo zakladatele,</w:t>
      </w:r>
    </w:p>
    <w:p w14:paraId="78C10B70" w14:textId="77777777" w:rsidR="00545116" w:rsidRPr="00545116" w:rsidRDefault="00545116" w:rsidP="00545116">
      <w:pPr>
        <w:numPr>
          <w:ilvl w:val="0"/>
          <w:numId w:val="15"/>
        </w:numPr>
        <w:rPr>
          <w:lang w:val="cs-CZ"/>
        </w:rPr>
      </w:pPr>
      <w:r w:rsidRPr="00545116">
        <w:rPr>
          <w:lang w:val="cs-CZ"/>
        </w:rPr>
        <w:t>Ministerstvo práce a sociálních věcí,</w:t>
      </w:r>
    </w:p>
    <w:p w14:paraId="20E0D215" w14:textId="77777777" w:rsidR="00545116" w:rsidRPr="00545116" w:rsidRDefault="00545116" w:rsidP="00545116">
      <w:pPr>
        <w:numPr>
          <w:ilvl w:val="0"/>
          <w:numId w:val="15"/>
        </w:numPr>
        <w:rPr>
          <w:lang w:val="cs-CZ"/>
        </w:rPr>
      </w:pPr>
      <w:r w:rsidRPr="00545116">
        <w:rPr>
          <w:lang w:val="cs-CZ"/>
        </w:rPr>
        <w:t>Veřejného ochránce práv,</w:t>
      </w:r>
    </w:p>
    <w:p w14:paraId="6BE835FC" w14:textId="77777777" w:rsidR="00545116" w:rsidRPr="00545116" w:rsidRDefault="00545116" w:rsidP="00545116">
      <w:pPr>
        <w:numPr>
          <w:ilvl w:val="0"/>
          <w:numId w:val="15"/>
        </w:numPr>
        <w:rPr>
          <w:lang w:val="cs-CZ"/>
        </w:rPr>
      </w:pPr>
      <w:r w:rsidRPr="00545116">
        <w:rPr>
          <w:lang w:val="cs-CZ"/>
        </w:rPr>
        <w:t>další instituce sledující dodržování lidských práv.</w:t>
      </w:r>
    </w:p>
    <w:p w14:paraId="466BF3E4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Veřejný ochránce práv</w:t>
      </w:r>
      <w:r w:rsidRPr="00545116">
        <w:rPr>
          <w:lang w:val="cs-CZ"/>
        </w:rPr>
        <w:br/>
        <w:t>Údolní 39</w:t>
      </w:r>
      <w:r w:rsidRPr="00545116">
        <w:rPr>
          <w:lang w:val="cs-CZ"/>
        </w:rPr>
        <w:br/>
        <w:t>602 00 Brno</w:t>
      </w:r>
      <w:r w:rsidRPr="00545116">
        <w:rPr>
          <w:lang w:val="cs-CZ"/>
        </w:rPr>
        <w:br/>
      </w:r>
      <w:hyperlink r:id="rId10" w:history="1">
        <w:r w:rsidRPr="00545116">
          <w:rPr>
            <w:rStyle w:val="Hypertextovodkaz"/>
            <w:lang w:val="cs-CZ"/>
          </w:rPr>
          <w:t>www.ochrance.cz</w:t>
        </w:r>
      </w:hyperlink>
    </w:p>
    <w:p w14:paraId="367848AC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pict w14:anchorId="09125EA9">
          <v:rect id="_x0000_i1031" style="width:0;height:1.5pt" o:hralign="center" o:hrstd="t" o:hr="t" fillcolor="#a0a0a0" stroked="f"/>
        </w:pict>
      </w:r>
    </w:p>
    <w:p w14:paraId="3F88B5F7" w14:textId="77777777" w:rsidR="00545116" w:rsidRPr="00545116" w:rsidRDefault="00545116" w:rsidP="00545116">
      <w:pPr>
        <w:rPr>
          <w:b/>
          <w:bCs/>
          <w:lang w:val="cs-CZ"/>
        </w:rPr>
      </w:pPr>
      <w:r w:rsidRPr="00545116">
        <w:rPr>
          <w:b/>
          <w:bCs/>
          <w:lang w:val="cs-CZ"/>
        </w:rPr>
        <w:t>Závěrečná ustanovení</w:t>
      </w:r>
    </w:p>
    <w:p w14:paraId="7AB9A981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Standard je závazný pro všechny zaměstnance DSW.</w:t>
      </w:r>
    </w:p>
    <w:p w14:paraId="3FA8C5D4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>Revize standardu probíhá minimálně 1× ročně nebo dle potřeby při změně legislativy.</w:t>
      </w:r>
    </w:p>
    <w:p w14:paraId="48BA3B8B" w14:textId="4859F485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t xml:space="preserve">V Českém Krumlově dne </w:t>
      </w:r>
      <w:r>
        <w:rPr>
          <w:lang w:val="cs-CZ"/>
        </w:rPr>
        <w:t>1.1.2026</w:t>
      </w:r>
    </w:p>
    <w:p w14:paraId="2B8B220F" w14:textId="77777777" w:rsidR="00545116" w:rsidRPr="00545116" w:rsidRDefault="00545116" w:rsidP="00545116">
      <w:pPr>
        <w:rPr>
          <w:lang w:val="cs-CZ"/>
        </w:rPr>
      </w:pPr>
      <w:r w:rsidRPr="00545116">
        <w:rPr>
          <w:lang w:val="cs-CZ"/>
        </w:rPr>
        <w:lastRenderedPageBreak/>
        <w:t xml:space="preserve">Hana Dufková </w:t>
      </w:r>
      <w:proofErr w:type="spellStart"/>
      <w:r w:rsidRPr="00545116">
        <w:rPr>
          <w:lang w:val="cs-CZ"/>
        </w:rPr>
        <w:t>Spoladore</w:t>
      </w:r>
      <w:proofErr w:type="spellEnd"/>
      <w:r w:rsidRPr="00545116">
        <w:rPr>
          <w:lang w:val="cs-CZ"/>
        </w:rPr>
        <w:br/>
        <w:t>Jednatelka</w:t>
      </w:r>
    </w:p>
    <w:p w14:paraId="13A90251" w14:textId="77777777" w:rsidR="00545116" w:rsidRPr="00545116" w:rsidRDefault="00545116" w:rsidP="00545116"/>
    <w:sectPr w:rsidR="00545116" w:rsidRPr="005451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67540B"/>
    <w:multiLevelType w:val="multilevel"/>
    <w:tmpl w:val="C7E8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C56122"/>
    <w:multiLevelType w:val="multilevel"/>
    <w:tmpl w:val="29A0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526FEF"/>
    <w:multiLevelType w:val="multilevel"/>
    <w:tmpl w:val="EB90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05DEF"/>
    <w:multiLevelType w:val="multilevel"/>
    <w:tmpl w:val="D6E8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94270"/>
    <w:multiLevelType w:val="multilevel"/>
    <w:tmpl w:val="FEE2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895E72"/>
    <w:multiLevelType w:val="multilevel"/>
    <w:tmpl w:val="F93C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363669">
    <w:abstractNumId w:val="8"/>
  </w:num>
  <w:num w:numId="2" w16cid:durableId="201016466">
    <w:abstractNumId w:val="6"/>
  </w:num>
  <w:num w:numId="3" w16cid:durableId="732199586">
    <w:abstractNumId w:val="5"/>
  </w:num>
  <w:num w:numId="4" w16cid:durableId="342056336">
    <w:abstractNumId w:val="4"/>
  </w:num>
  <w:num w:numId="5" w16cid:durableId="1161845134">
    <w:abstractNumId w:val="7"/>
  </w:num>
  <w:num w:numId="6" w16cid:durableId="1138496763">
    <w:abstractNumId w:val="3"/>
  </w:num>
  <w:num w:numId="7" w16cid:durableId="1591115716">
    <w:abstractNumId w:val="2"/>
  </w:num>
  <w:num w:numId="8" w16cid:durableId="499198230">
    <w:abstractNumId w:val="1"/>
  </w:num>
  <w:num w:numId="9" w16cid:durableId="1728336249">
    <w:abstractNumId w:val="0"/>
  </w:num>
  <w:num w:numId="10" w16cid:durableId="1815293078">
    <w:abstractNumId w:val="14"/>
  </w:num>
  <w:num w:numId="11" w16cid:durableId="1569223981">
    <w:abstractNumId w:val="12"/>
  </w:num>
  <w:num w:numId="12" w16cid:durableId="42560616">
    <w:abstractNumId w:val="10"/>
  </w:num>
  <w:num w:numId="13" w16cid:durableId="1715160428">
    <w:abstractNumId w:val="13"/>
  </w:num>
  <w:num w:numId="14" w16cid:durableId="1816951906">
    <w:abstractNumId w:val="11"/>
  </w:num>
  <w:num w:numId="15" w16cid:durableId="16963425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7B18"/>
    <w:rsid w:val="00326F90"/>
    <w:rsid w:val="00545116"/>
    <w:rsid w:val="006D5E53"/>
    <w:rsid w:val="009F3196"/>
    <w:rsid w:val="00AA1D8D"/>
    <w:rsid w:val="00B47730"/>
    <w:rsid w:val="00CB0664"/>
    <w:rsid w:val="00D03266"/>
    <w:rsid w:val="00D47E6C"/>
    <w:rsid w:val="00E663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840A6"/>
  <w14:defaultImageDpi w14:val="300"/>
  <w15:docId w15:val="{49D60C53-8D5E-4F07-8C30-963AA266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54511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5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wagnerka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chran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chran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1042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dcterms:created xsi:type="dcterms:W3CDTF">2026-05-15T11:32:00Z</dcterms:created>
  <dcterms:modified xsi:type="dcterms:W3CDTF">2026-05-15T11:32:00Z</dcterms:modified>
  <cp:category/>
</cp:coreProperties>
</file>